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659B8" w14:textId="6618E8FD" w:rsidR="00587E33" w:rsidRPr="00532C03" w:rsidRDefault="00E86549" w:rsidP="00532C03">
      <w:pPr>
        <w:pStyle w:val="NormalWeb"/>
        <w:spacing w:before="0" w:beforeAutospacing="0" w:after="0" w:afterAutospacing="0"/>
        <w:jc w:val="center"/>
        <w:rPr>
          <w:rStyle w:val="nfase"/>
          <w:rFonts w:ascii="Arial" w:eastAsiaTheme="majorEastAsia" w:hAnsi="Arial" w:cs="Arial"/>
          <w:i w:val="0"/>
          <w:iCs w:val="0"/>
          <w:u w:val="single"/>
        </w:rPr>
      </w:pPr>
      <w:r w:rsidRPr="00532C03">
        <w:rPr>
          <w:rStyle w:val="nfase"/>
          <w:rFonts w:ascii="Arial" w:eastAsiaTheme="majorEastAsia" w:hAnsi="Arial" w:cs="Arial"/>
          <w:i w:val="0"/>
          <w:iCs w:val="0"/>
        </w:rPr>
        <w:t>ANEXO</w:t>
      </w:r>
      <w:r w:rsidR="00532C03" w:rsidRPr="00532C03">
        <w:rPr>
          <w:rStyle w:val="nfase"/>
          <w:rFonts w:ascii="Arial" w:eastAsiaTheme="majorEastAsia" w:hAnsi="Arial" w:cs="Arial"/>
          <w:i w:val="0"/>
          <w:iCs w:val="0"/>
        </w:rPr>
        <w:t xml:space="preserve"> IV </w:t>
      </w:r>
      <w:r w:rsidRPr="00532C03">
        <w:rPr>
          <w:rStyle w:val="nfase"/>
          <w:rFonts w:ascii="Arial" w:eastAsiaTheme="majorEastAsia" w:hAnsi="Arial" w:cs="Arial"/>
          <w:i w:val="0"/>
          <w:iCs w:val="0"/>
        </w:rPr>
        <w:t>-</w:t>
      </w:r>
      <w:r w:rsidR="00532C03" w:rsidRPr="00532C03">
        <w:rPr>
          <w:rStyle w:val="nfase"/>
          <w:rFonts w:ascii="Arial" w:eastAsiaTheme="majorEastAsia" w:hAnsi="Arial" w:cs="Arial"/>
          <w:i w:val="0"/>
          <w:iCs w:val="0"/>
        </w:rPr>
        <w:t xml:space="preserve"> </w:t>
      </w:r>
      <w:r w:rsidRPr="00532C03">
        <w:rPr>
          <w:rStyle w:val="nfase"/>
          <w:rFonts w:ascii="Arial" w:eastAsiaTheme="majorEastAsia" w:hAnsi="Arial" w:cs="Arial"/>
          <w:i w:val="0"/>
          <w:iCs w:val="0"/>
          <w:u w:val="single"/>
        </w:rPr>
        <w:t xml:space="preserve">REGRAS APLICÁVEIS AO </w:t>
      </w:r>
    </w:p>
    <w:p w14:paraId="5D49B408" w14:textId="4B0244CD" w:rsidR="00E86549" w:rsidRDefault="00E86549" w:rsidP="00532C03">
      <w:pPr>
        <w:pStyle w:val="NormalWeb"/>
        <w:spacing w:before="0" w:beforeAutospacing="0" w:after="0" w:afterAutospacing="0"/>
        <w:jc w:val="center"/>
        <w:rPr>
          <w:rStyle w:val="nfase"/>
          <w:rFonts w:ascii="Arial" w:eastAsiaTheme="majorEastAsia" w:hAnsi="Arial" w:cs="Arial"/>
          <w:i w:val="0"/>
          <w:iCs w:val="0"/>
          <w:u w:val="single"/>
        </w:rPr>
      </w:pPr>
      <w:r w:rsidRPr="00532C03">
        <w:rPr>
          <w:rStyle w:val="nfase"/>
          <w:rFonts w:ascii="Arial" w:eastAsiaTheme="majorEastAsia" w:hAnsi="Arial" w:cs="Arial"/>
          <w:i w:val="0"/>
          <w:iCs w:val="0"/>
          <w:u w:val="single"/>
        </w:rPr>
        <w:t>INSTRUMENTO SUBSTITUTIVO AO CONTRATO.</w:t>
      </w:r>
    </w:p>
    <w:p w14:paraId="32079A27" w14:textId="77777777" w:rsidR="00532C03" w:rsidRDefault="00532C03" w:rsidP="00532C03">
      <w:pPr>
        <w:pStyle w:val="NormalWeb"/>
        <w:spacing w:before="0" w:beforeAutospacing="0" w:after="0" w:afterAutospacing="0"/>
        <w:jc w:val="center"/>
        <w:rPr>
          <w:rStyle w:val="nfase"/>
          <w:rFonts w:ascii="Arial" w:eastAsiaTheme="majorEastAsia" w:hAnsi="Arial" w:cs="Arial"/>
          <w:i w:val="0"/>
          <w:iCs w:val="0"/>
          <w:u w:val="single"/>
        </w:rPr>
      </w:pPr>
    </w:p>
    <w:p w14:paraId="4D383B55" w14:textId="77777777" w:rsidR="00532C03" w:rsidRPr="00532C03" w:rsidRDefault="00532C03" w:rsidP="00532C03">
      <w:pPr>
        <w:pStyle w:val="NormalWeb"/>
        <w:spacing w:before="0" w:beforeAutospacing="0" w:after="0" w:afterAutospacing="0"/>
        <w:jc w:val="center"/>
        <w:rPr>
          <w:rFonts w:ascii="Arial" w:eastAsiaTheme="majorEastAsia" w:hAnsi="Arial" w:cs="Arial"/>
          <w:u w:val="single"/>
        </w:rPr>
      </w:pPr>
    </w:p>
    <w:p w14:paraId="6F8C868C" w14:textId="21F87115" w:rsidR="00E86549" w:rsidRDefault="00532C03" w:rsidP="00532C03">
      <w:pPr>
        <w:pStyle w:val="NormalWeb"/>
        <w:spacing w:before="0" w:beforeAutospacing="0" w:after="0" w:afterAutospacing="0" w:line="360" w:lineRule="auto"/>
        <w:jc w:val="both"/>
      </w:pPr>
      <w:r>
        <w:rPr>
          <w:rStyle w:val="Forte"/>
          <w:rFonts w:ascii="Arial" w:eastAsiaTheme="majorEastAsia" w:hAnsi="Arial" w:cs="Arial"/>
          <w:sz w:val="21"/>
          <w:szCs w:val="21"/>
        </w:rPr>
        <w:t>1.</w:t>
      </w:r>
      <w:r w:rsidR="00E86549">
        <w:rPr>
          <w:rStyle w:val="Forte"/>
          <w:rFonts w:ascii="Arial" w:eastAsiaTheme="majorEastAsia" w:hAnsi="Arial" w:cs="Arial"/>
          <w:sz w:val="21"/>
          <w:szCs w:val="21"/>
        </w:rPr>
        <w:t xml:space="preserve"> FORMALIZAÇÃO DA CONTRATAÇÃO</w:t>
      </w:r>
    </w:p>
    <w:p w14:paraId="7D129B6C" w14:textId="00B44604" w:rsidR="00E86549" w:rsidRPr="00532C03" w:rsidRDefault="00E86549" w:rsidP="00532C03">
      <w:pPr>
        <w:pStyle w:val="NormalWeb"/>
        <w:spacing w:before="0" w:beforeAutospacing="0" w:after="0" w:afterAutospacing="0" w:line="360" w:lineRule="auto"/>
        <w:jc w:val="both"/>
      </w:pPr>
      <w:r>
        <w:rPr>
          <w:rFonts w:ascii="Arial" w:hAnsi="Arial" w:cs="Arial"/>
          <w:sz w:val="21"/>
          <w:szCs w:val="21"/>
        </w:rPr>
        <w:t xml:space="preserve">1.1. O adjudicatário terá o </w:t>
      </w:r>
      <w:r w:rsidRPr="00532C03">
        <w:rPr>
          <w:rStyle w:val="nfase"/>
          <w:rFonts w:ascii="Arial" w:eastAsiaTheme="majorEastAsia" w:hAnsi="Arial" w:cs="Arial"/>
          <w:i w:val="0"/>
          <w:iCs w:val="0"/>
          <w:sz w:val="21"/>
          <w:szCs w:val="21"/>
        </w:rPr>
        <w:t xml:space="preserve">prazo de </w:t>
      </w:r>
      <w:r w:rsidR="002B3D66" w:rsidRPr="00532C03">
        <w:rPr>
          <w:rStyle w:val="nfase"/>
          <w:rFonts w:ascii="Arial" w:eastAsiaTheme="majorEastAsia" w:hAnsi="Arial" w:cs="Arial"/>
          <w:i w:val="0"/>
          <w:iCs w:val="0"/>
          <w:sz w:val="21"/>
          <w:szCs w:val="21"/>
        </w:rPr>
        <w:t>5(cinco) dias uteis</w:t>
      </w:r>
      <w:r w:rsidRPr="00532C03">
        <w:rPr>
          <w:rStyle w:val="nfase"/>
          <w:rFonts w:ascii="Arial" w:eastAsiaTheme="majorEastAsia" w:hAnsi="Arial" w:cs="Arial"/>
          <w:sz w:val="21"/>
          <w:szCs w:val="21"/>
        </w:rPr>
        <w:t xml:space="preserve">, </w:t>
      </w:r>
      <w:r w:rsidRPr="00532C03">
        <w:rPr>
          <w:rFonts w:ascii="Arial" w:hAnsi="Arial" w:cs="Arial"/>
          <w:sz w:val="21"/>
          <w:szCs w:val="21"/>
        </w:rPr>
        <w:t xml:space="preserve">contado a partir da data de sua convocação, para aceitar o instrumento equivalente ao contrato </w:t>
      </w:r>
      <w:r w:rsidR="002B3D66" w:rsidRPr="00532C03">
        <w:rPr>
          <w:rFonts w:ascii="Arial" w:hAnsi="Arial" w:cs="Arial"/>
          <w:sz w:val="21"/>
          <w:szCs w:val="21"/>
        </w:rPr>
        <w:t xml:space="preserve">a </w:t>
      </w:r>
      <w:r w:rsidRPr="00532C03">
        <w:rPr>
          <w:rStyle w:val="nfase"/>
          <w:rFonts w:ascii="Arial" w:eastAsiaTheme="majorEastAsia" w:hAnsi="Arial" w:cs="Arial"/>
          <w:i w:val="0"/>
          <w:iCs w:val="0"/>
          <w:sz w:val="21"/>
          <w:szCs w:val="21"/>
        </w:rPr>
        <w:t>Nota de Empenho</w:t>
      </w:r>
      <w:r w:rsidRPr="00532C03">
        <w:rPr>
          <w:rFonts w:ascii="Arial" w:hAnsi="Arial" w:cs="Arial"/>
          <w:sz w:val="21"/>
          <w:szCs w:val="21"/>
        </w:rPr>
        <w:t>, sob pena de decair do direito à contratação, sem prejuízo das sanções previstas.</w:t>
      </w:r>
    </w:p>
    <w:p w14:paraId="4DE17419"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1.2. O prazo poderá ser prorrogado, por igual período, por solicitação justificada do adjudicatário e aceita pela Administração.</w:t>
      </w:r>
    </w:p>
    <w:p w14:paraId="5D2FB248"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1.3. O aceite do instrumento equivalente pelo adjudicatário implica no reconhecimento de que:</w:t>
      </w:r>
    </w:p>
    <w:p w14:paraId="09D74DC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1.3.1. </w:t>
      </w:r>
      <w:proofErr w:type="gramStart"/>
      <w:r>
        <w:rPr>
          <w:rFonts w:ascii="Arial" w:hAnsi="Arial" w:cs="Arial"/>
          <w:sz w:val="21"/>
          <w:szCs w:val="21"/>
        </w:rPr>
        <w:t>referido</w:t>
      </w:r>
      <w:proofErr w:type="gramEnd"/>
      <w:r>
        <w:rPr>
          <w:rFonts w:ascii="Arial" w:hAnsi="Arial" w:cs="Arial"/>
          <w:sz w:val="21"/>
          <w:szCs w:val="21"/>
        </w:rPr>
        <w:t xml:space="preserve"> instrumento substitui o termo de contrato, sendo-lhe aplicáveis as disposições da Lei nº 14.133/2021;</w:t>
      </w:r>
    </w:p>
    <w:p w14:paraId="65E3CF6A" w14:textId="22C5F681" w:rsidR="00E86549" w:rsidRDefault="00E86549" w:rsidP="00532C03">
      <w:pPr>
        <w:pStyle w:val="NormalWeb"/>
        <w:spacing w:before="0" w:beforeAutospacing="0" w:after="0" w:afterAutospacing="0" w:line="360" w:lineRule="auto"/>
        <w:ind w:left="600"/>
        <w:jc w:val="both"/>
        <w:rPr>
          <w:rFonts w:ascii="Arial" w:hAnsi="Arial" w:cs="Arial"/>
          <w:sz w:val="21"/>
          <w:szCs w:val="21"/>
        </w:rPr>
      </w:pPr>
      <w:r>
        <w:rPr>
          <w:rFonts w:ascii="Arial" w:hAnsi="Arial" w:cs="Arial"/>
          <w:sz w:val="21"/>
          <w:szCs w:val="21"/>
        </w:rPr>
        <w:t xml:space="preserve">1.3.2. </w:t>
      </w:r>
      <w:proofErr w:type="gramStart"/>
      <w:r>
        <w:rPr>
          <w:rFonts w:ascii="Arial" w:hAnsi="Arial" w:cs="Arial"/>
          <w:sz w:val="21"/>
          <w:szCs w:val="21"/>
        </w:rPr>
        <w:t>o</w:t>
      </w:r>
      <w:proofErr w:type="gramEnd"/>
      <w:r>
        <w:rPr>
          <w:rFonts w:ascii="Arial" w:hAnsi="Arial" w:cs="Arial"/>
          <w:sz w:val="21"/>
          <w:szCs w:val="21"/>
        </w:rPr>
        <w:t xml:space="preserve"> Contratado se vincula à sua proposta e às previsões contidas </w:t>
      </w:r>
      <w:r w:rsidRPr="002B3D66">
        <w:rPr>
          <w:rFonts w:ascii="Arial" w:hAnsi="Arial" w:cs="Arial"/>
          <w:sz w:val="21"/>
          <w:szCs w:val="21"/>
        </w:rPr>
        <w:t xml:space="preserve">no </w:t>
      </w:r>
      <w:r w:rsidRPr="002B3D66">
        <w:rPr>
          <w:rStyle w:val="nfase"/>
          <w:rFonts w:ascii="Arial" w:eastAsiaTheme="majorEastAsia" w:hAnsi="Arial" w:cs="Arial"/>
          <w:i w:val="0"/>
          <w:iCs w:val="0"/>
          <w:sz w:val="21"/>
          <w:szCs w:val="21"/>
        </w:rPr>
        <w:t>Edital,</w:t>
      </w:r>
      <w:r w:rsidRPr="002B3D66">
        <w:rPr>
          <w:rStyle w:val="nfase"/>
          <w:rFonts w:ascii="Arial" w:eastAsiaTheme="majorEastAsia" w:hAnsi="Arial" w:cs="Arial"/>
          <w:sz w:val="21"/>
          <w:szCs w:val="21"/>
        </w:rPr>
        <w:t xml:space="preserve"> </w:t>
      </w:r>
      <w:r>
        <w:rPr>
          <w:rFonts w:ascii="Arial" w:hAnsi="Arial" w:cs="Arial"/>
          <w:sz w:val="21"/>
          <w:szCs w:val="21"/>
        </w:rPr>
        <w:t>no Termo de Referência e em seus anexos, conforme Termo de Ciência e Concordância</w:t>
      </w:r>
      <w:r w:rsidR="002B3D66">
        <w:rPr>
          <w:rFonts w:ascii="Arial" w:hAnsi="Arial" w:cs="Arial"/>
          <w:sz w:val="21"/>
          <w:szCs w:val="21"/>
        </w:rPr>
        <w:t>.</w:t>
      </w:r>
    </w:p>
    <w:p w14:paraId="79A81CF3" w14:textId="77777777" w:rsidR="00532C03" w:rsidRDefault="00532C03" w:rsidP="00532C03">
      <w:pPr>
        <w:pStyle w:val="NormalWeb"/>
        <w:spacing w:before="0" w:beforeAutospacing="0" w:after="0" w:afterAutospacing="0" w:line="360" w:lineRule="auto"/>
        <w:ind w:left="600"/>
        <w:jc w:val="both"/>
      </w:pPr>
    </w:p>
    <w:p w14:paraId="6F9908F8"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2. VIGÊNCIA E PRORROGAÇÃO</w:t>
      </w:r>
    </w:p>
    <w:p w14:paraId="5CFA0EC6" w14:textId="77777777" w:rsidR="00E86549" w:rsidRPr="006F097E" w:rsidRDefault="00E86549" w:rsidP="00532C03">
      <w:pPr>
        <w:pStyle w:val="NormalWeb"/>
        <w:spacing w:before="0" w:beforeAutospacing="0" w:after="0" w:afterAutospacing="0" w:line="360" w:lineRule="auto"/>
        <w:jc w:val="both"/>
        <w:rPr>
          <w:i/>
          <w:iCs/>
        </w:rPr>
      </w:pPr>
      <w:r w:rsidRPr="006F097E">
        <w:rPr>
          <w:rStyle w:val="nfase"/>
          <w:rFonts w:ascii="Arial" w:eastAsiaTheme="majorEastAsia" w:hAnsi="Arial" w:cs="Arial"/>
          <w:i w:val="0"/>
          <w:iCs w:val="0"/>
          <w:sz w:val="21"/>
          <w:szCs w:val="21"/>
        </w:rPr>
        <w:t>2.1. O prazo de vigência da contratação é aquele estabelecido no Termo de Referência, na forma do artigo 105 da Lei n° 14.133, de 2021.</w:t>
      </w:r>
    </w:p>
    <w:p w14:paraId="61C04F8F" w14:textId="71987B06" w:rsidR="00532C03" w:rsidRPr="006F097E" w:rsidRDefault="00E86549" w:rsidP="00532C03">
      <w:pPr>
        <w:pStyle w:val="NormalWeb"/>
        <w:spacing w:before="0" w:beforeAutospacing="0" w:after="0" w:afterAutospacing="0" w:line="360" w:lineRule="auto"/>
        <w:jc w:val="both"/>
        <w:rPr>
          <w:i/>
          <w:iCs/>
        </w:rPr>
      </w:pPr>
      <w:r w:rsidRPr="006F097E">
        <w:rPr>
          <w:rStyle w:val="nfase"/>
          <w:rFonts w:ascii="Arial" w:eastAsiaTheme="majorEastAsia" w:hAnsi="Arial" w:cs="Arial"/>
          <w:i w:val="0"/>
          <w:iCs w:val="0"/>
          <w:sz w:val="21"/>
          <w:szCs w:val="21"/>
        </w:rPr>
        <w:t>2.2. O prazo de vigência será automaticamente prorrogado, independentemente de termo aditivo, quando o objeto não for concluído no período firmado acima, ressalvadas as providências cabíveis no caso de culpa do Contratado, previstas neste instrumento.</w:t>
      </w:r>
    </w:p>
    <w:p w14:paraId="06AE6F8B" w14:textId="77777777" w:rsidR="006F097E" w:rsidRPr="006F097E" w:rsidRDefault="006F097E" w:rsidP="00532C03">
      <w:pPr>
        <w:pStyle w:val="NormalWeb"/>
        <w:spacing w:before="0" w:beforeAutospacing="0" w:after="0" w:afterAutospacing="0" w:line="360" w:lineRule="auto"/>
        <w:jc w:val="both"/>
      </w:pPr>
    </w:p>
    <w:p w14:paraId="778BE155"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 xml:space="preserve">3. OBRIGAÇÕES DO CONTRATANTE </w:t>
      </w:r>
    </w:p>
    <w:p w14:paraId="4C506DCB"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3.1. São obrigações do Contratante:</w:t>
      </w:r>
    </w:p>
    <w:p w14:paraId="4490DE9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3.1.1. Exigir o cumprimento de todas as obrigações assumidas pelo Contratado, de acordo com o Termo de Referência e seus anexos;</w:t>
      </w:r>
    </w:p>
    <w:p w14:paraId="04B7F22B"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3.1.2. Receber o objeto no prazo e condições estabelecidas no Termo de Referência;</w:t>
      </w:r>
    </w:p>
    <w:p w14:paraId="1FD20EA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3.1.3. 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5888C487"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3.1.4.  Acompanhar e fiscalizar a execução contratual e o cumprimento das obrigações pelo Contratado;</w:t>
      </w:r>
    </w:p>
    <w:p w14:paraId="11E86129"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lastRenderedPageBreak/>
        <w:t>3.1.5.  Efetuar o pagamento ao Contratado do valor correspondente ao fornecimento do objeto, no prazo, forma e condições estabelecidos no Termo de Referência e neste Anexo;</w:t>
      </w:r>
    </w:p>
    <w:p w14:paraId="1AE42DE0"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3.1.6. Aplicar ao Contratado as sanções previstas na lei e no Termo de Referência; </w:t>
      </w:r>
    </w:p>
    <w:p w14:paraId="3EC0A4E5" w14:textId="40AFC7DE"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3.1.7. Cientificar o órgão de representação judicial da </w:t>
      </w:r>
      <w:r w:rsidR="00274F3C">
        <w:rPr>
          <w:rFonts w:ascii="Arial" w:hAnsi="Arial" w:cs="Arial"/>
          <w:sz w:val="21"/>
          <w:szCs w:val="21"/>
        </w:rPr>
        <w:t xml:space="preserve">Procuradoria </w:t>
      </w:r>
      <w:r>
        <w:rPr>
          <w:rFonts w:ascii="Arial" w:hAnsi="Arial" w:cs="Arial"/>
          <w:sz w:val="21"/>
          <w:szCs w:val="21"/>
        </w:rPr>
        <w:t>Geral d</w:t>
      </w:r>
      <w:r w:rsidR="00274F3C">
        <w:rPr>
          <w:rFonts w:ascii="Arial" w:hAnsi="Arial" w:cs="Arial"/>
          <w:sz w:val="21"/>
          <w:szCs w:val="21"/>
        </w:rPr>
        <w:t>o Município</w:t>
      </w:r>
      <w:r>
        <w:rPr>
          <w:rFonts w:ascii="Arial" w:hAnsi="Arial" w:cs="Arial"/>
          <w:sz w:val="21"/>
          <w:szCs w:val="21"/>
        </w:rPr>
        <w:t xml:space="preserve"> para adoção das medidas cabíveis quando do descumprimento de obrigações pelo Contratado;</w:t>
      </w:r>
    </w:p>
    <w:p w14:paraId="7F82B9B5" w14:textId="77777777" w:rsidR="00E86549" w:rsidRPr="00532C03" w:rsidRDefault="00E86549" w:rsidP="00532C03">
      <w:pPr>
        <w:pStyle w:val="NormalWeb"/>
        <w:spacing w:before="0" w:beforeAutospacing="0" w:after="0" w:afterAutospacing="0" w:line="360" w:lineRule="auto"/>
        <w:ind w:left="600"/>
        <w:jc w:val="both"/>
      </w:pPr>
      <w:r>
        <w:rPr>
          <w:rFonts w:ascii="Arial" w:hAnsi="Arial" w:cs="Arial"/>
          <w:sz w:val="21"/>
          <w:szCs w:val="21"/>
        </w:rPr>
        <w:t>3.1.8. Explicitamente emitir decisão sobre todas as solicitações e reclamações relacionadas à execução contratual, ressalvados os requerimentos manifestamente impertinentes, meramente protelatórios ou de nenhum interesse para a boa execução do ajuste.</w:t>
      </w:r>
    </w:p>
    <w:p w14:paraId="551B50C2" w14:textId="00E29F95" w:rsidR="00E86549" w:rsidRPr="00532C03" w:rsidRDefault="00E86549" w:rsidP="00532C03">
      <w:pPr>
        <w:pStyle w:val="NormalWeb"/>
        <w:spacing w:before="0" w:beforeAutospacing="0" w:after="0" w:afterAutospacing="0" w:line="360" w:lineRule="auto"/>
        <w:ind w:left="600"/>
        <w:jc w:val="both"/>
      </w:pPr>
      <w:r w:rsidRPr="00532C03">
        <w:rPr>
          <w:rFonts w:ascii="Arial" w:hAnsi="Arial" w:cs="Arial"/>
          <w:sz w:val="21"/>
          <w:szCs w:val="21"/>
        </w:rPr>
        <w:t>    3.1.8.1 A Administração terá o prazo de</w:t>
      </w:r>
      <w:r w:rsidRPr="00532C03">
        <w:rPr>
          <w:rStyle w:val="nfase"/>
          <w:rFonts w:ascii="Arial" w:eastAsiaTheme="majorEastAsia" w:hAnsi="Arial" w:cs="Arial"/>
          <w:i w:val="0"/>
          <w:iCs w:val="0"/>
          <w:sz w:val="21"/>
          <w:szCs w:val="21"/>
        </w:rPr>
        <w:t xml:space="preserve"> </w:t>
      </w:r>
      <w:r w:rsidR="002B3D66" w:rsidRPr="00532C03">
        <w:rPr>
          <w:rStyle w:val="nfase"/>
          <w:rFonts w:ascii="Arial" w:eastAsiaTheme="majorEastAsia" w:hAnsi="Arial" w:cs="Arial"/>
          <w:i w:val="0"/>
          <w:iCs w:val="0"/>
          <w:sz w:val="21"/>
          <w:szCs w:val="21"/>
        </w:rPr>
        <w:t>5 (</w:t>
      </w:r>
      <w:proofErr w:type="gramStart"/>
      <w:r w:rsidR="002B3D66" w:rsidRPr="00532C03">
        <w:rPr>
          <w:rStyle w:val="nfase"/>
          <w:rFonts w:ascii="Arial" w:eastAsiaTheme="majorEastAsia" w:hAnsi="Arial" w:cs="Arial"/>
          <w:i w:val="0"/>
          <w:iCs w:val="0"/>
          <w:sz w:val="21"/>
          <w:szCs w:val="21"/>
        </w:rPr>
        <w:t>cinco)dias</w:t>
      </w:r>
      <w:proofErr w:type="gramEnd"/>
      <w:r w:rsidR="002B3D66" w:rsidRPr="00532C03">
        <w:rPr>
          <w:rStyle w:val="nfase"/>
          <w:rFonts w:ascii="Arial" w:eastAsiaTheme="majorEastAsia" w:hAnsi="Arial" w:cs="Arial"/>
          <w:i w:val="0"/>
          <w:iCs w:val="0"/>
          <w:sz w:val="21"/>
          <w:szCs w:val="21"/>
        </w:rPr>
        <w:t xml:space="preserve"> uteis</w:t>
      </w:r>
      <w:r w:rsidRPr="00532C03">
        <w:rPr>
          <w:rFonts w:ascii="Arial" w:hAnsi="Arial" w:cs="Arial"/>
          <w:sz w:val="21"/>
          <w:szCs w:val="21"/>
        </w:rPr>
        <w:t xml:space="preserve">, a contar da data do protocolo do requerimento para decidir, admitida a prorrogação motivada, por igual período. </w:t>
      </w:r>
    </w:p>
    <w:p w14:paraId="13F613FF" w14:textId="62CF8719" w:rsidR="00E86549" w:rsidRPr="00532C03" w:rsidRDefault="00E86549" w:rsidP="00532C03">
      <w:pPr>
        <w:pStyle w:val="NormalWeb"/>
        <w:spacing w:before="0" w:beforeAutospacing="0" w:after="0" w:afterAutospacing="0" w:line="360" w:lineRule="auto"/>
        <w:ind w:left="600"/>
        <w:jc w:val="both"/>
      </w:pPr>
      <w:r w:rsidRPr="00532C03">
        <w:rPr>
          <w:rFonts w:ascii="Arial" w:hAnsi="Arial" w:cs="Arial"/>
          <w:sz w:val="21"/>
          <w:szCs w:val="21"/>
        </w:rPr>
        <w:t xml:space="preserve">3.1.9. Responder eventuais pedidos de reestabelecimento do equilíbrio econômico-financeiro feitos pelo Contratado no prazo máximo de </w:t>
      </w:r>
      <w:r w:rsidR="002B3D66" w:rsidRPr="00532C03">
        <w:rPr>
          <w:rFonts w:ascii="Arial" w:hAnsi="Arial" w:cs="Arial"/>
          <w:sz w:val="21"/>
          <w:szCs w:val="21"/>
        </w:rPr>
        <w:t>5 (cinco) dias uteis.</w:t>
      </w:r>
    </w:p>
    <w:p w14:paraId="6269D83B" w14:textId="63C5B1F8" w:rsidR="00E86549" w:rsidRPr="00532C03" w:rsidRDefault="00E86549" w:rsidP="00532C03">
      <w:pPr>
        <w:pStyle w:val="NormalWeb"/>
        <w:spacing w:before="0" w:beforeAutospacing="0" w:after="0" w:afterAutospacing="0" w:line="360" w:lineRule="auto"/>
        <w:ind w:left="600"/>
        <w:jc w:val="both"/>
      </w:pPr>
      <w:r w:rsidRPr="00532C03">
        <w:rPr>
          <w:rStyle w:val="nfase"/>
          <w:rFonts w:ascii="Arial" w:eastAsiaTheme="majorEastAsia" w:hAnsi="Arial" w:cs="Arial"/>
          <w:i w:val="0"/>
          <w:iCs w:val="0"/>
          <w:sz w:val="21"/>
          <w:szCs w:val="21"/>
        </w:rPr>
        <w:t>3.1.10. Notificar os emitentes das garantias quanto ao início de processo administrativo para apuração de descumprimento de cláusulas contratuais.</w:t>
      </w:r>
    </w:p>
    <w:p w14:paraId="11992AED" w14:textId="77777777" w:rsidR="00E86549" w:rsidRDefault="00E86549" w:rsidP="00532C03">
      <w:pPr>
        <w:pStyle w:val="NormalWeb"/>
        <w:spacing w:before="0" w:beforeAutospacing="0" w:after="0" w:afterAutospacing="0" w:line="360" w:lineRule="auto"/>
        <w:jc w:val="both"/>
        <w:rPr>
          <w:rFonts w:ascii="Arial" w:hAnsi="Arial" w:cs="Arial"/>
          <w:sz w:val="21"/>
          <w:szCs w:val="21"/>
        </w:rPr>
      </w:pPr>
      <w:r w:rsidRPr="00532C03">
        <w:rPr>
          <w:rFonts w:ascii="Arial" w:hAnsi="Arial" w:cs="Arial"/>
          <w:sz w:val="21"/>
          <w:szCs w:val="21"/>
        </w:rPr>
        <w:t xml:space="preserve">3.2. A Administração não responderá por quaisquer compromissos assumidos pelo Contratado com terceiros, ainda que vinculados à execução do objeto contratual, bem como por qualquer dano causado a terceiros em decorrência de ato do Contratado, </w:t>
      </w:r>
      <w:r>
        <w:rPr>
          <w:rFonts w:ascii="Arial" w:hAnsi="Arial" w:cs="Arial"/>
          <w:sz w:val="21"/>
          <w:szCs w:val="21"/>
        </w:rPr>
        <w:t>de seus empregados, prepostos ou subordinados.</w:t>
      </w:r>
    </w:p>
    <w:p w14:paraId="38A7E6FC" w14:textId="77777777" w:rsidR="00532C03" w:rsidRDefault="00532C03" w:rsidP="00532C03">
      <w:pPr>
        <w:pStyle w:val="NormalWeb"/>
        <w:spacing w:before="0" w:beforeAutospacing="0" w:after="0" w:afterAutospacing="0" w:line="360" w:lineRule="auto"/>
        <w:jc w:val="both"/>
      </w:pPr>
    </w:p>
    <w:p w14:paraId="3C107142" w14:textId="1C5535BA"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4. OBRIGAÇÕES DO CONTRATADO</w:t>
      </w:r>
    </w:p>
    <w:p w14:paraId="5DD5BC6E"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4.1. O Contratado deve cumprir todas as obrigações constantes do Termo de Referência e deste Anexo, assumindo como exclusivamente seus os riscos e as despesas decorrentes da boa e perfeita execução do objeto, observando, ainda, as obrigações a seguir dispostas:</w:t>
      </w:r>
    </w:p>
    <w:p w14:paraId="6BAA9E6D" w14:textId="7F72D59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4.1.1. Entregar o objeto acompanhado do manual do usuário, com uma versão em português, </w:t>
      </w:r>
      <w:r w:rsidRPr="002B3D66">
        <w:rPr>
          <w:rStyle w:val="nfase"/>
          <w:rFonts w:ascii="Arial" w:eastAsiaTheme="majorEastAsia" w:hAnsi="Arial" w:cs="Arial"/>
          <w:i w:val="0"/>
          <w:iCs w:val="0"/>
          <w:sz w:val="21"/>
          <w:szCs w:val="21"/>
        </w:rPr>
        <w:t>e da relação da rede de assistência técnica autorizada</w:t>
      </w:r>
      <w:r w:rsidR="002B3D66">
        <w:rPr>
          <w:rStyle w:val="nfase"/>
          <w:rFonts w:ascii="Arial" w:eastAsiaTheme="majorEastAsia" w:hAnsi="Arial" w:cs="Arial"/>
          <w:i w:val="0"/>
          <w:iCs w:val="0"/>
          <w:sz w:val="21"/>
          <w:szCs w:val="21"/>
        </w:rPr>
        <w:t>, quando necessário</w:t>
      </w:r>
      <w:r w:rsidRPr="002B3D66">
        <w:rPr>
          <w:rFonts w:ascii="Arial" w:hAnsi="Arial" w:cs="Arial"/>
          <w:i/>
          <w:iCs/>
          <w:sz w:val="21"/>
          <w:szCs w:val="21"/>
        </w:rPr>
        <w:t>;</w:t>
      </w:r>
    </w:p>
    <w:p w14:paraId="0B8CACF8"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4.1.2. Responsabilizar-se pelos vícios e danos decorrentes do objeto, de acordo com o Código de Defesa do Consumidor;</w:t>
      </w:r>
    </w:p>
    <w:p w14:paraId="2ED452D4"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4.1.3. Comunicar ao Contratante, no prazo máximo de 24 (vinte e quatro) horas que antecede a data da entrega, os motivos que impossibilitem o cumprimento do prazo previsto, com a devida comprovação;</w:t>
      </w:r>
    </w:p>
    <w:p w14:paraId="227A535A"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lastRenderedPageBreak/>
        <w:t>4.1.4. Atender às determinações regulares emitidas pelo fiscal ou gestor contratuais ou autoridade superior e prestar todo esclarecimento ou informação por eles solicitados;</w:t>
      </w:r>
    </w:p>
    <w:p w14:paraId="49DC7059" w14:textId="430C809C"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4.1.5. Reparar, corrigir, remover, reconstruir ou substituir, às suas expensas, no total ou em parte, no prazo fixado pelo fiscal contratual, os bens nos quais se verificarem vícios, defeitos ou incorreções resultantes da execução ou dos materiais empregados;</w:t>
      </w:r>
    </w:p>
    <w:p w14:paraId="28CED934"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4.1.6.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26F75B0"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4.1.7. Quando não for possível a verificação da regularidade no Sistema de Cadastro de Fornecedores – SICAF, o Contratado deverá entregar ao setor responsável pela fiscalização contratual, junto com a Nota Fiscal para fins de pagamento, os seguintes documentos:</w:t>
      </w:r>
    </w:p>
    <w:p w14:paraId="29029397"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    4.1.7.1. </w:t>
      </w:r>
      <w:proofErr w:type="gramStart"/>
      <w:r>
        <w:rPr>
          <w:rFonts w:ascii="Arial" w:hAnsi="Arial" w:cs="Arial"/>
          <w:sz w:val="21"/>
          <w:szCs w:val="21"/>
        </w:rPr>
        <w:t>prova</w:t>
      </w:r>
      <w:proofErr w:type="gramEnd"/>
      <w:r>
        <w:rPr>
          <w:rFonts w:ascii="Arial" w:hAnsi="Arial" w:cs="Arial"/>
          <w:sz w:val="21"/>
          <w:szCs w:val="21"/>
        </w:rPr>
        <w:t xml:space="preserve"> de regularidade relativa à Seguridade Social;</w:t>
      </w:r>
    </w:p>
    <w:p w14:paraId="62E4D99A"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    4.1.7.2. </w:t>
      </w:r>
      <w:proofErr w:type="gramStart"/>
      <w:r>
        <w:rPr>
          <w:rFonts w:ascii="Arial" w:hAnsi="Arial" w:cs="Arial"/>
          <w:sz w:val="21"/>
          <w:szCs w:val="21"/>
        </w:rPr>
        <w:t>certidão</w:t>
      </w:r>
      <w:proofErr w:type="gramEnd"/>
      <w:r>
        <w:rPr>
          <w:rFonts w:ascii="Arial" w:hAnsi="Arial" w:cs="Arial"/>
          <w:sz w:val="21"/>
          <w:szCs w:val="21"/>
        </w:rPr>
        <w:t xml:space="preserve"> conjunta relativa aos tributos federais e à Dívida Ativa da União;</w:t>
      </w:r>
    </w:p>
    <w:p w14:paraId="007CC94F"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    4.1.7.3. </w:t>
      </w:r>
      <w:proofErr w:type="gramStart"/>
      <w:r>
        <w:rPr>
          <w:rFonts w:ascii="Arial" w:hAnsi="Arial" w:cs="Arial"/>
          <w:sz w:val="21"/>
          <w:szCs w:val="21"/>
        </w:rPr>
        <w:t>certidões</w:t>
      </w:r>
      <w:proofErr w:type="gramEnd"/>
      <w:r>
        <w:rPr>
          <w:rFonts w:ascii="Arial" w:hAnsi="Arial" w:cs="Arial"/>
          <w:sz w:val="21"/>
          <w:szCs w:val="21"/>
        </w:rPr>
        <w:t xml:space="preserve"> que comprovem a regularidade perante a Fazenda Estadual ou Distrital do domicílio ou sede do Contratado; </w:t>
      </w:r>
    </w:p>
    <w:p w14:paraId="4E437F71"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4.1.7.4. Certidão de Regularidade do FGTS – CRF; e</w:t>
      </w:r>
    </w:p>
    <w:p w14:paraId="0E7CDE2F"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    4.1.7.5. Certidão Negativa de Débitos Trabalhistas – CNDT; </w:t>
      </w:r>
    </w:p>
    <w:p w14:paraId="67645EA1"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4.1.8. 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14:paraId="108F311D"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4.1.9. Comunicar ao Fiscal, no prazo de 24 (vinte e quatro) horas, qualquer ocorrência anormal ou acidente que se verifique no local da execução do objeto contratual.</w:t>
      </w:r>
    </w:p>
    <w:p w14:paraId="605BEB38"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4.1.10. Paralisar, por determinação do Contratante, qualquer atividade que não esteja sendo executada de acordo com a boa técnica ou que ponha em risco a segurança de pessoas ou bens de terceiros.</w:t>
      </w:r>
    </w:p>
    <w:p w14:paraId="415B9A5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4.1.11. Manter, durante toda a vigência da contratação, em compatibilidade com as obrigações assumidas, todas as condições exigidas para habilitação na licitação ou para qualificação na contratação direta; </w:t>
      </w:r>
    </w:p>
    <w:p w14:paraId="723CAAA8"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4.1.12. Cumprir, durante todo o período de execução contratual, a reserva de cargos prevista em lei para pessoa com deficiência, para reabilitado da Previdência Social ou para aprendiz, bem como as reservas de cargos previstas na legislação;</w:t>
      </w:r>
    </w:p>
    <w:p w14:paraId="1C6BF1EF"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lastRenderedPageBreak/>
        <w:t>4.1.13. Comprovar a reserva de cargos a que se refere a cláusula acima, no prazo fixado pela fiscalização contratual, com a indicação dos empregados que preencheram as referidas vagas;</w:t>
      </w:r>
    </w:p>
    <w:p w14:paraId="742D1DE3"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4.1.14. Guardar sigilo sobre todas as informações obtidas em decorrência da execução do objeto;</w:t>
      </w:r>
    </w:p>
    <w:p w14:paraId="01E072EC"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E56AD7E" w14:textId="60332239" w:rsidR="00E86549" w:rsidRPr="00A7651A" w:rsidRDefault="00E86549" w:rsidP="00A7651A">
      <w:pPr>
        <w:pStyle w:val="NormalWeb"/>
        <w:spacing w:before="0" w:beforeAutospacing="0" w:after="0" w:afterAutospacing="0" w:line="360" w:lineRule="auto"/>
        <w:ind w:left="600"/>
        <w:jc w:val="both"/>
        <w:rPr>
          <w:rStyle w:val="nfase"/>
          <w:i w:val="0"/>
          <w:iCs w:val="0"/>
        </w:rPr>
      </w:pPr>
      <w:r>
        <w:rPr>
          <w:rFonts w:ascii="Arial" w:hAnsi="Arial" w:cs="Arial"/>
          <w:sz w:val="21"/>
          <w:szCs w:val="21"/>
        </w:rPr>
        <w:t>4.1.16. Cumprir, além dos postulados legais vigentes de âmbito federal, estadual ou municipal, as normas de segurança do Contratante;</w:t>
      </w:r>
      <w:bookmarkStart w:id="0" w:name="_GoBack"/>
      <w:bookmarkEnd w:id="0"/>
    </w:p>
    <w:p w14:paraId="358DC984" w14:textId="77777777" w:rsidR="00532C03" w:rsidRDefault="00532C03" w:rsidP="00532C03">
      <w:pPr>
        <w:pStyle w:val="NormalWeb"/>
        <w:spacing w:before="0" w:beforeAutospacing="0" w:after="0" w:afterAutospacing="0" w:line="360" w:lineRule="auto"/>
        <w:ind w:left="600"/>
        <w:jc w:val="both"/>
      </w:pPr>
    </w:p>
    <w:p w14:paraId="2E4A6901" w14:textId="77777777" w:rsidR="00E86549" w:rsidRPr="00734322" w:rsidRDefault="00E86549" w:rsidP="00532C03">
      <w:pPr>
        <w:pStyle w:val="NormalWeb"/>
        <w:spacing w:before="0" w:beforeAutospacing="0" w:after="0" w:afterAutospacing="0" w:line="360" w:lineRule="auto"/>
        <w:jc w:val="both"/>
      </w:pPr>
      <w:r w:rsidRPr="00734322">
        <w:rPr>
          <w:rStyle w:val="Forte"/>
          <w:rFonts w:ascii="Arial" w:eastAsiaTheme="majorEastAsia" w:hAnsi="Arial" w:cs="Arial"/>
          <w:sz w:val="21"/>
          <w:szCs w:val="21"/>
        </w:rPr>
        <w:t>5. DA EXTINÇÃO CONTRATUAL</w:t>
      </w:r>
    </w:p>
    <w:p w14:paraId="77AB27F9"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5.1. A contratação será extinta quando cumpridas as obrigações de ambas as partes, ainda que isso ocorra antes do prazo estipulado para tanto.</w:t>
      </w:r>
    </w:p>
    <w:p w14:paraId="7C2968C6"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5.2. Se as obrigações não forem cumpridas no prazo estipulado, a vigência ficará prorrogada até a conclusão do objeto, caso em que deverá a Administração providenciar a readequação do cronograma fixado para a contratação.</w:t>
      </w:r>
    </w:p>
    <w:p w14:paraId="5BA574BB"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5.3. Quando a não conclusão do objeto referida no item anterior decorrer de culpa do Contratado:</w:t>
      </w:r>
    </w:p>
    <w:p w14:paraId="757C0D10"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 xml:space="preserve">    5.3.1. </w:t>
      </w:r>
      <w:proofErr w:type="gramStart"/>
      <w:r w:rsidRPr="00734322">
        <w:rPr>
          <w:rStyle w:val="nfase"/>
          <w:rFonts w:ascii="Arial" w:eastAsiaTheme="majorEastAsia" w:hAnsi="Arial" w:cs="Arial"/>
          <w:i w:val="0"/>
          <w:iCs w:val="0"/>
          <w:sz w:val="21"/>
          <w:szCs w:val="21"/>
        </w:rPr>
        <w:t>ficará</w:t>
      </w:r>
      <w:proofErr w:type="gramEnd"/>
      <w:r w:rsidRPr="00734322">
        <w:rPr>
          <w:rStyle w:val="nfase"/>
          <w:rFonts w:ascii="Arial" w:eastAsiaTheme="majorEastAsia" w:hAnsi="Arial" w:cs="Arial"/>
          <w:i w:val="0"/>
          <w:iCs w:val="0"/>
          <w:sz w:val="21"/>
          <w:szCs w:val="21"/>
        </w:rPr>
        <w:t xml:space="preserve"> ele constituído em mora, sendo-lhe aplicáveis as respectivas sanções administrativas; e</w:t>
      </w:r>
    </w:p>
    <w:p w14:paraId="70FFDAC6" w14:textId="2278CCFA" w:rsidR="00734322" w:rsidRPr="00734322" w:rsidRDefault="00E86549" w:rsidP="00532C03">
      <w:pPr>
        <w:pStyle w:val="NormalWeb"/>
        <w:spacing w:before="0" w:beforeAutospacing="0" w:after="0" w:afterAutospacing="0" w:line="360" w:lineRule="auto"/>
        <w:jc w:val="both"/>
        <w:rPr>
          <w:rFonts w:ascii="Arial" w:eastAsiaTheme="majorEastAsia" w:hAnsi="Arial" w:cs="Arial"/>
          <w:sz w:val="21"/>
          <w:szCs w:val="21"/>
        </w:rPr>
      </w:pPr>
      <w:r w:rsidRPr="00734322">
        <w:rPr>
          <w:rStyle w:val="nfase"/>
          <w:rFonts w:ascii="Arial" w:eastAsiaTheme="majorEastAsia" w:hAnsi="Arial" w:cs="Arial"/>
          <w:i w:val="0"/>
          <w:iCs w:val="0"/>
          <w:sz w:val="21"/>
          <w:szCs w:val="21"/>
        </w:rPr>
        <w:t xml:space="preserve">    5.3.2. </w:t>
      </w:r>
      <w:proofErr w:type="gramStart"/>
      <w:r w:rsidRPr="00734322">
        <w:rPr>
          <w:rStyle w:val="nfase"/>
          <w:rFonts w:ascii="Arial" w:eastAsiaTheme="majorEastAsia" w:hAnsi="Arial" w:cs="Arial"/>
          <w:i w:val="0"/>
          <w:iCs w:val="0"/>
          <w:sz w:val="21"/>
          <w:szCs w:val="21"/>
        </w:rPr>
        <w:t>poderá</w:t>
      </w:r>
      <w:proofErr w:type="gramEnd"/>
      <w:r w:rsidRPr="00734322">
        <w:rPr>
          <w:rStyle w:val="nfase"/>
          <w:rFonts w:ascii="Arial" w:eastAsiaTheme="majorEastAsia" w:hAnsi="Arial" w:cs="Arial"/>
          <w:i w:val="0"/>
          <w:iCs w:val="0"/>
          <w:sz w:val="21"/>
          <w:szCs w:val="21"/>
        </w:rPr>
        <w:t xml:space="preserve"> a Administração optar pela extinção contratual e, nesse caso, adotará as medidas admitidas em lei para a continuidade da execução contratual.</w:t>
      </w:r>
    </w:p>
    <w:p w14:paraId="2E529F9B" w14:textId="4E8AB543" w:rsidR="00E86549" w:rsidRDefault="00E86549" w:rsidP="00532C03">
      <w:pPr>
        <w:pStyle w:val="NormalWeb"/>
        <w:spacing w:before="0" w:beforeAutospacing="0" w:after="0" w:afterAutospacing="0" w:line="360" w:lineRule="auto"/>
        <w:jc w:val="both"/>
      </w:pPr>
      <w:r w:rsidRPr="00734322">
        <w:rPr>
          <w:rFonts w:ascii="Arial" w:hAnsi="Arial" w:cs="Arial"/>
          <w:sz w:val="21"/>
          <w:szCs w:val="21"/>
        </w:rPr>
        <w:t>5.</w:t>
      </w:r>
      <w:r w:rsidR="00734322" w:rsidRPr="00734322">
        <w:rPr>
          <w:rFonts w:ascii="Arial" w:hAnsi="Arial" w:cs="Arial"/>
          <w:sz w:val="21"/>
          <w:szCs w:val="21"/>
        </w:rPr>
        <w:t xml:space="preserve">4. </w:t>
      </w:r>
      <w:r w:rsidRPr="00734322">
        <w:rPr>
          <w:rFonts w:ascii="Arial" w:hAnsi="Arial" w:cs="Arial"/>
          <w:sz w:val="21"/>
          <w:szCs w:val="21"/>
        </w:rPr>
        <w:t xml:space="preserve"> A contratação poderá ser extinta antes de cumpridas as obrigações </w:t>
      </w:r>
      <w:r w:rsidRPr="00532C03">
        <w:rPr>
          <w:rFonts w:ascii="Arial" w:hAnsi="Arial" w:cs="Arial"/>
          <w:sz w:val="21"/>
          <w:szCs w:val="21"/>
        </w:rPr>
        <w:t>nela estipuladas, ou antes do prazo fixado, por algum dos motivos previstos no artigo 137 da Lei nº 14.133/21, bem como amigavelmente, assegurados o contraditório</w:t>
      </w:r>
      <w:r>
        <w:rPr>
          <w:rFonts w:ascii="Arial" w:hAnsi="Arial" w:cs="Arial"/>
          <w:sz w:val="21"/>
          <w:szCs w:val="21"/>
        </w:rPr>
        <w:t xml:space="preserve"> e a ampla defesa.</w:t>
      </w:r>
    </w:p>
    <w:p w14:paraId="32C1CF0E" w14:textId="77A5B1C8" w:rsidR="00E86549" w:rsidRDefault="00E86549" w:rsidP="00532C03">
      <w:pPr>
        <w:pStyle w:val="NormalWeb"/>
        <w:spacing w:before="0" w:beforeAutospacing="0" w:after="0" w:afterAutospacing="0" w:line="360" w:lineRule="auto"/>
        <w:jc w:val="both"/>
      </w:pPr>
      <w:r>
        <w:rPr>
          <w:rFonts w:ascii="Arial" w:hAnsi="Arial" w:cs="Arial"/>
          <w:sz w:val="21"/>
          <w:szCs w:val="21"/>
        </w:rPr>
        <w:t>    5.</w:t>
      </w:r>
      <w:r w:rsidR="00734322">
        <w:rPr>
          <w:rFonts w:ascii="Arial" w:hAnsi="Arial" w:cs="Arial"/>
          <w:sz w:val="21"/>
          <w:szCs w:val="21"/>
        </w:rPr>
        <w:t>4</w:t>
      </w:r>
      <w:r>
        <w:rPr>
          <w:rFonts w:ascii="Arial" w:hAnsi="Arial" w:cs="Arial"/>
          <w:sz w:val="21"/>
          <w:szCs w:val="21"/>
        </w:rPr>
        <w:t>.1. Nesta hipótese, aplicam-se também os artigos 138 e 139 da</w:t>
      </w:r>
      <w:r>
        <w:rPr>
          <w:rFonts w:ascii="Arial" w:hAnsi="Arial" w:cs="Arial"/>
          <w:color w:val="000000"/>
          <w:sz w:val="21"/>
          <w:szCs w:val="21"/>
        </w:rPr>
        <w:t xml:space="preserve"> mesma Lei.</w:t>
      </w:r>
    </w:p>
    <w:p w14:paraId="50312C71" w14:textId="2EA6B75D" w:rsidR="00E86549" w:rsidRDefault="00E86549" w:rsidP="00532C03">
      <w:pPr>
        <w:pStyle w:val="NormalWeb"/>
        <w:spacing w:before="0" w:beforeAutospacing="0" w:after="0" w:afterAutospacing="0" w:line="360" w:lineRule="auto"/>
        <w:jc w:val="both"/>
      </w:pPr>
      <w:r>
        <w:rPr>
          <w:rFonts w:ascii="Arial" w:hAnsi="Arial" w:cs="Arial"/>
          <w:color w:val="000000"/>
          <w:sz w:val="21"/>
          <w:szCs w:val="21"/>
        </w:rPr>
        <w:t>    5.</w:t>
      </w:r>
      <w:r w:rsidR="00734322">
        <w:rPr>
          <w:rFonts w:ascii="Arial" w:hAnsi="Arial" w:cs="Arial"/>
          <w:color w:val="000000"/>
          <w:sz w:val="21"/>
          <w:szCs w:val="21"/>
        </w:rPr>
        <w:t>4</w:t>
      </w:r>
      <w:r>
        <w:rPr>
          <w:rFonts w:ascii="Arial" w:hAnsi="Arial" w:cs="Arial"/>
          <w:color w:val="000000"/>
          <w:sz w:val="21"/>
          <w:szCs w:val="21"/>
        </w:rPr>
        <w:t>.2.A alteração social ou a modificação da finalidade ou da estrutura da empresa não ensejará a extinção se não restringir sua capacidade de concluir o objeto.</w:t>
      </w:r>
    </w:p>
    <w:p w14:paraId="0982DB86" w14:textId="28B44DF8" w:rsidR="00E86549" w:rsidRDefault="00E86549" w:rsidP="00532C03">
      <w:pPr>
        <w:pStyle w:val="NormalWeb"/>
        <w:spacing w:before="0" w:beforeAutospacing="0" w:after="0" w:afterAutospacing="0" w:line="360" w:lineRule="auto"/>
        <w:jc w:val="both"/>
      </w:pPr>
      <w:r>
        <w:rPr>
          <w:rFonts w:ascii="Arial" w:hAnsi="Arial" w:cs="Arial"/>
          <w:color w:val="000000"/>
          <w:sz w:val="21"/>
          <w:szCs w:val="21"/>
        </w:rPr>
        <w:t>        5.</w:t>
      </w:r>
      <w:r w:rsidR="00734322">
        <w:rPr>
          <w:rFonts w:ascii="Arial" w:hAnsi="Arial" w:cs="Arial"/>
          <w:color w:val="000000"/>
          <w:sz w:val="21"/>
          <w:szCs w:val="21"/>
        </w:rPr>
        <w:t>4</w:t>
      </w:r>
      <w:r>
        <w:rPr>
          <w:rFonts w:ascii="Arial" w:hAnsi="Arial" w:cs="Arial"/>
          <w:color w:val="000000"/>
          <w:sz w:val="21"/>
          <w:szCs w:val="21"/>
        </w:rPr>
        <w:t xml:space="preserve">.2.1. Se a operação </w:t>
      </w:r>
      <w:r>
        <w:rPr>
          <w:rFonts w:ascii="Arial" w:hAnsi="Arial" w:cs="Arial"/>
          <w:sz w:val="21"/>
          <w:szCs w:val="21"/>
        </w:rPr>
        <w:t>implicar mudança da pessoa jurídica contratada, deverá ser formalizado termo aditivo para alteração subjetiva.</w:t>
      </w:r>
    </w:p>
    <w:p w14:paraId="7C2C4971" w14:textId="4EC15E97" w:rsidR="00E86549" w:rsidRDefault="00E86549" w:rsidP="00532C03">
      <w:pPr>
        <w:pStyle w:val="NormalWeb"/>
        <w:spacing w:before="0" w:beforeAutospacing="0" w:after="0" w:afterAutospacing="0" w:line="360" w:lineRule="auto"/>
        <w:jc w:val="both"/>
      </w:pPr>
      <w:r>
        <w:rPr>
          <w:rFonts w:ascii="Arial" w:hAnsi="Arial" w:cs="Arial"/>
          <w:sz w:val="21"/>
          <w:szCs w:val="21"/>
        </w:rPr>
        <w:t>5.</w:t>
      </w:r>
      <w:r w:rsidR="00734322">
        <w:rPr>
          <w:rFonts w:ascii="Arial" w:hAnsi="Arial" w:cs="Arial"/>
          <w:sz w:val="21"/>
          <w:szCs w:val="21"/>
        </w:rPr>
        <w:t>5</w:t>
      </w:r>
      <w:r>
        <w:rPr>
          <w:rFonts w:ascii="Arial" w:hAnsi="Arial" w:cs="Arial"/>
          <w:sz w:val="21"/>
          <w:szCs w:val="21"/>
        </w:rPr>
        <w:t>. O termo de extinção, sempre que possível, será precedido:</w:t>
      </w:r>
    </w:p>
    <w:p w14:paraId="4A0A62DF" w14:textId="713596FA" w:rsidR="00E86549" w:rsidRDefault="00E86549" w:rsidP="00532C03">
      <w:pPr>
        <w:pStyle w:val="NormalWeb"/>
        <w:spacing w:before="0" w:beforeAutospacing="0" w:after="0" w:afterAutospacing="0" w:line="360" w:lineRule="auto"/>
        <w:jc w:val="both"/>
      </w:pPr>
      <w:r>
        <w:rPr>
          <w:rFonts w:ascii="Arial" w:hAnsi="Arial" w:cs="Arial"/>
          <w:sz w:val="21"/>
          <w:szCs w:val="21"/>
        </w:rPr>
        <w:t>    5.</w:t>
      </w:r>
      <w:r w:rsidR="00734322">
        <w:rPr>
          <w:rFonts w:ascii="Arial" w:hAnsi="Arial" w:cs="Arial"/>
          <w:sz w:val="21"/>
          <w:szCs w:val="21"/>
        </w:rPr>
        <w:t>5.</w:t>
      </w:r>
      <w:r>
        <w:rPr>
          <w:rFonts w:ascii="Arial" w:hAnsi="Arial" w:cs="Arial"/>
          <w:sz w:val="21"/>
          <w:szCs w:val="21"/>
        </w:rPr>
        <w:t>1. Balanço dos eventos contratuais já cumpridos ou parcialmente cumpridos;</w:t>
      </w:r>
    </w:p>
    <w:p w14:paraId="0B7FD15E" w14:textId="3CD96E8F" w:rsidR="00E86549" w:rsidRDefault="00E86549" w:rsidP="00532C03">
      <w:pPr>
        <w:pStyle w:val="NormalWeb"/>
        <w:spacing w:before="0" w:beforeAutospacing="0" w:after="0" w:afterAutospacing="0" w:line="360" w:lineRule="auto"/>
        <w:jc w:val="both"/>
      </w:pPr>
      <w:r>
        <w:rPr>
          <w:rFonts w:ascii="Arial" w:hAnsi="Arial" w:cs="Arial"/>
          <w:sz w:val="21"/>
          <w:szCs w:val="21"/>
        </w:rPr>
        <w:t>    5.</w:t>
      </w:r>
      <w:r w:rsidR="00734322">
        <w:rPr>
          <w:rFonts w:ascii="Arial" w:hAnsi="Arial" w:cs="Arial"/>
          <w:sz w:val="21"/>
          <w:szCs w:val="21"/>
        </w:rPr>
        <w:t>5</w:t>
      </w:r>
      <w:r>
        <w:rPr>
          <w:rFonts w:ascii="Arial" w:hAnsi="Arial" w:cs="Arial"/>
          <w:sz w:val="21"/>
          <w:szCs w:val="21"/>
        </w:rPr>
        <w:t>.2. Relação dos pagamentos já efetuados e ainda devidos;</w:t>
      </w:r>
    </w:p>
    <w:p w14:paraId="418FBA25" w14:textId="77393601" w:rsidR="00E86549" w:rsidRDefault="00E86549" w:rsidP="00532C03">
      <w:pPr>
        <w:pStyle w:val="NormalWeb"/>
        <w:spacing w:before="0" w:beforeAutospacing="0" w:after="0" w:afterAutospacing="0" w:line="360" w:lineRule="auto"/>
        <w:jc w:val="both"/>
      </w:pPr>
      <w:r>
        <w:rPr>
          <w:rFonts w:ascii="Arial" w:hAnsi="Arial" w:cs="Arial"/>
          <w:sz w:val="21"/>
          <w:szCs w:val="21"/>
        </w:rPr>
        <w:lastRenderedPageBreak/>
        <w:t>    5.</w:t>
      </w:r>
      <w:r w:rsidR="00734322">
        <w:rPr>
          <w:rFonts w:ascii="Arial" w:hAnsi="Arial" w:cs="Arial"/>
          <w:sz w:val="21"/>
          <w:szCs w:val="21"/>
        </w:rPr>
        <w:t>5</w:t>
      </w:r>
      <w:r>
        <w:rPr>
          <w:rFonts w:ascii="Arial" w:hAnsi="Arial" w:cs="Arial"/>
          <w:sz w:val="21"/>
          <w:szCs w:val="21"/>
        </w:rPr>
        <w:t>.3. Indenizações e multas.</w:t>
      </w:r>
    </w:p>
    <w:p w14:paraId="41E503B8" w14:textId="0D6EDD89" w:rsidR="00E86549" w:rsidRDefault="00E86549" w:rsidP="00532C03">
      <w:pPr>
        <w:pStyle w:val="NormalWeb"/>
        <w:spacing w:before="0" w:beforeAutospacing="0" w:after="0" w:afterAutospacing="0" w:line="360" w:lineRule="auto"/>
        <w:jc w:val="both"/>
      </w:pPr>
      <w:r>
        <w:rPr>
          <w:rFonts w:ascii="Arial" w:hAnsi="Arial" w:cs="Arial"/>
          <w:sz w:val="21"/>
          <w:szCs w:val="21"/>
        </w:rPr>
        <w:t>5.</w:t>
      </w:r>
      <w:r w:rsidR="00734322">
        <w:rPr>
          <w:rFonts w:ascii="Arial" w:hAnsi="Arial" w:cs="Arial"/>
          <w:sz w:val="21"/>
          <w:szCs w:val="21"/>
        </w:rPr>
        <w:t>6</w:t>
      </w:r>
      <w:r>
        <w:rPr>
          <w:rFonts w:ascii="Arial" w:hAnsi="Arial" w:cs="Arial"/>
          <w:sz w:val="21"/>
          <w:szCs w:val="21"/>
        </w:rPr>
        <w:t>. A extinção contratual não configura óbice para o reconhecimento do desequilíbrio econômico-financeiro, hipótese em que será concedida indenização por meio de termo indenizatório.</w:t>
      </w:r>
    </w:p>
    <w:p w14:paraId="7EE5A871" w14:textId="01DAF76B" w:rsidR="00532C03" w:rsidRDefault="00E86549" w:rsidP="00532C03">
      <w:pPr>
        <w:pStyle w:val="NormalWeb"/>
        <w:spacing w:before="0" w:beforeAutospacing="0" w:after="0" w:afterAutospacing="0" w:line="360" w:lineRule="auto"/>
        <w:jc w:val="both"/>
        <w:rPr>
          <w:rFonts w:ascii="Arial" w:hAnsi="Arial" w:cs="Arial"/>
          <w:sz w:val="21"/>
          <w:szCs w:val="21"/>
        </w:rPr>
      </w:pPr>
      <w:r>
        <w:rPr>
          <w:rFonts w:ascii="Arial" w:hAnsi="Arial" w:cs="Arial"/>
          <w:sz w:val="21"/>
          <w:szCs w:val="21"/>
        </w:rPr>
        <w:t>5.</w:t>
      </w:r>
      <w:r w:rsidR="00734322">
        <w:rPr>
          <w:rFonts w:ascii="Arial" w:hAnsi="Arial" w:cs="Arial"/>
          <w:sz w:val="21"/>
          <w:szCs w:val="21"/>
        </w:rPr>
        <w:t>7</w:t>
      </w:r>
      <w:r>
        <w:rPr>
          <w:rFonts w:ascii="Arial" w:hAnsi="Arial" w:cs="Arial"/>
          <w:sz w:val="21"/>
          <w:szCs w:val="21"/>
        </w:rPr>
        <w:t>. 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613201F8" w14:textId="77777777" w:rsidR="00F22DE7" w:rsidRPr="00F22DE7" w:rsidRDefault="00F22DE7" w:rsidP="00532C03">
      <w:pPr>
        <w:pStyle w:val="NormalWeb"/>
        <w:spacing w:before="0" w:beforeAutospacing="0" w:after="0" w:afterAutospacing="0" w:line="360" w:lineRule="auto"/>
        <w:jc w:val="both"/>
        <w:rPr>
          <w:rFonts w:ascii="Arial" w:hAnsi="Arial" w:cs="Arial"/>
          <w:sz w:val="21"/>
          <w:szCs w:val="21"/>
        </w:rPr>
      </w:pPr>
    </w:p>
    <w:p w14:paraId="058B8642"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6. DOS CASOS OMISSOS</w:t>
      </w:r>
    </w:p>
    <w:p w14:paraId="54AA51AA" w14:textId="38CB51DB" w:rsidR="00E86549" w:rsidRDefault="00E86549" w:rsidP="00532C03">
      <w:pPr>
        <w:pStyle w:val="NormalWeb"/>
        <w:spacing w:before="0" w:beforeAutospacing="0" w:after="0" w:afterAutospacing="0" w:line="360" w:lineRule="auto"/>
        <w:jc w:val="both"/>
        <w:rPr>
          <w:rFonts w:ascii="Arial" w:hAnsi="Arial" w:cs="Arial"/>
          <w:sz w:val="21"/>
          <w:szCs w:val="21"/>
        </w:rPr>
      </w:pPr>
      <w:r>
        <w:rPr>
          <w:rFonts w:ascii="Arial" w:hAnsi="Arial" w:cs="Arial"/>
          <w:color w:val="000000"/>
          <w:sz w:val="21"/>
          <w:szCs w:val="21"/>
        </w:rPr>
        <w:t xml:space="preserve">6.1. Os casos </w:t>
      </w:r>
      <w:r>
        <w:rPr>
          <w:rFonts w:ascii="Arial" w:hAnsi="Arial" w:cs="Arial"/>
          <w:sz w:val="21"/>
          <w:szCs w:val="21"/>
        </w:rPr>
        <w:t>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6543062C" w14:textId="77777777" w:rsidR="00F22DE7" w:rsidRDefault="00F22DE7" w:rsidP="00532C03">
      <w:pPr>
        <w:pStyle w:val="NormalWeb"/>
        <w:spacing w:before="0" w:beforeAutospacing="0" w:after="0" w:afterAutospacing="0" w:line="360" w:lineRule="auto"/>
        <w:jc w:val="both"/>
      </w:pPr>
    </w:p>
    <w:p w14:paraId="250BCFBC" w14:textId="4B7BE4BF"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7. ALTERAÇÕES</w:t>
      </w:r>
    </w:p>
    <w:p w14:paraId="512D2521"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 xml:space="preserve">7.1. Eventuais alterações contratuais reger-se-ão pela disciplina dos </w:t>
      </w:r>
      <w:proofErr w:type="spellStart"/>
      <w:r>
        <w:rPr>
          <w:rFonts w:ascii="Arial" w:hAnsi="Arial" w:cs="Arial"/>
          <w:sz w:val="21"/>
          <w:szCs w:val="21"/>
        </w:rPr>
        <w:t>arts</w:t>
      </w:r>
      <w:proofErr w:type="spellEnd"/>
      <w:r>
        <w:rPr>
          <w:rFonts w:ascii="Arial" w:hAnsi="Arial" w:cs="Arial"/>
          <w:sz w:val="21"/>
          <w:szCs w:val="21"/>
        </w:rPr>
        <w:t>. 124 e seguintes da Lei nº 14.133, de 2021.</w:t>
      </w:r>
    </w:p>
    <w:p w14:paraId="4BF647EB"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7.2. O Contratado é obrigado a aceitar, nas mesmas condições contratuais, os acréscimos ou supressões que se fizerem necessários, até o limite de 25% (vinte e cinco por cento) do valor inicial atualizado da contratação.</w:t>
      </w:r>
    </w:p>
    <w:p w14:paraId="4231CF8C" w14:textId="44DA22B8" w:rsidR="00E86549" w:rsidRDefault="00E86549" w:rsidP="00532C03">
      <w:pPr>
        <w:pStyle w:val="NormalWeb"/>
        <w:spacing w:before="0" w:beforeAutospacing="0" w:after="0" w:afterAutospacing="0" w:line="360" w:lineRule="auto"/>
        <w:jc w:val="both"/>
      </w:pPr>
      <w:r>
        <w:rPr>
          <w:rFonts w:ascii="Arial" w:hAnsi="Arial" w:cs="Arial"/>
          <w:sz w:val="21"/>
          <w:szCs w:val="21"/>
        </w:rPr>
        <w:t>7.3. As supressões resultantes de acordo celebrado entre as partes contratantes poderão exceder o limite de 25% (vinte e cinco por cento) do valor inicial atualizado do contrato.</w:t>
      </w:r>
    </w:p>
    <w:p w14:paraId="0BF40B26"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7.4.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0B575EF" w14:textId="6EAB4136" w:rsidR="00532C03" w:rsidRDefault="00E86549" w:rsidP="00532C03">
      <w:pPr>
        <w:pStyle w:val="NormalWeb"/>
        <w:spacing w:before="0" w:beforeAutospacing="0" w:after="0" w:afterAutospacing="0" w:line="360" w:lineRule="auto"/>
        <w:jc w:val="both"/>
        <w:rPr>
          <w:rFonts w:ascii="Arial" w:hAnsi="Arial" w:cs="Arial"/>
          <w:sz w:val="21"/>
          <w:szCs w:val="21"/>
        </w:rPr>
      </w:pPr>
      <w:r>
        <w:rPr>
          <w:rFonts w:ascii="Arial" w:hAnsi="Arial" w:cs="Arial"/>
          <w:sz w:val="21"/>
          <w:szCs w:val="21"/>
        </w:rPr>
        <w:t>7.5. Registros que não caracterizam alterações contratuais podem ser realizados por simples apostila, dispensada a celebração de termo aditivo, na forma do art. 136 da Lei nº 14.133, de 2021.</w:t>
      </w:r>
    </w:p>
    <w:p w14:paraId="4DB974AC" w14:textId="77777777" w:rsidR="00F22DE7" w:rsidRPr="00F22DE7" w:rsidRDefault="00F22DE7" w:rsidP="00532C03">
      <w:pPr>
        <w:pStyle w:val="NormalWeb"/>
        <w:spacing w:before="0" w:beforeAutospacing="0" w:after="0" w:afterAutospacing="0" w:line="360" w:lineRule="auto"/>
        <w:jc w:val="both"/>
        <w:rPr>
          <w:rFonts w:ascii="Arial" w:hAnsi="Arial" w:cs="Arial"/>
          <w:sz w:val="21"/>
          <w:szCs w:val="21"/>
        </w:rPr>
      </w:pPr>
    </w:p>
    <w:p w14:paraId="7051C662"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8. FORO</w:t>
      </w:r>
    </w:p>
    <w:p w14:paraId="0C34A36D" w14:textId="05AF86D4" w:rsidR="00E86549" w:rsidRDefault="00E86549" w:rsidP="00532C03">
      <w:pPr>
        <w:pStyle w:val="NormalWeb"/>
        <w:spacing w:before="0" w:beforeAutospacing="0" w:after="0" w:afterAutospacing="0" w:line="360" w:lineRule="auto"/>
        <w:jc w:val="both"/>
      </w:pPr>
      <w:r>
        <w:rPr>
          <w:rFonts w:ascii="Arial" w:hAnsi="Arial" w:cs="Arial"/>
          <w:sz w:val="21"/>
          <w:szCs w:val="21"/>
        </w:rPr>
        <w:t xml:space="preserve">8.1. </w:t>
      </w:r>
      <w:r w:rsidR="00870473" w:rsidRPr="00870473">
        <w:rPr>
          <w:rFonts w:ascii="Arial" w:hAnsi="Arial" w:cs="Arial"/>
          <w:sz w:val="21"/>
          <w:szCs w:val="21"/>
        </w:rPr>
        <w:t>Fica definido o Foro da Comarca de Congonhinhas, para dirimir litígios que decorrerem da execução contratual, que não puderem ser compostos pela conciliação, conforme art. 92, § 1º, da Lei nº. 14.133, de 2021</w:t>
      </w:r>
    </w:p>
    <w:p w14:paraId="4AA13B97" w14:textId="77777777" w:rsidR="002752E8" w:rsidRDefault="002752E8" w:rsidP="00532C03">
      <w:pPr>
        <w:spacing w:after="0" w:line="240" w:lineRule="auto"/>
      </w:pPr>
    </w:p>
    <w:sectPr w:rsidR="002752E8" w:rsidSect="00532C03">
      <w:headerReference w:type="default" r:id="rId6"/>
      <w:footerReference w:type="default" r:id="rId7"/>
      <w:pgSz w:w="11906" w:h="16838"/>
      <w:pgMar w:top="1417" w:right="1701" w:bottom="1417"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3E3A2" w14:textId="77777777" w:rsidR="0033165E" w:rsidRDefault="0033165E" w:rsidP="00870473">
      <w:pPr>
        <w:spacing w:after="0" w:line="240" w:lineRule="auto"/>
      </w:pPr>
      <w:r>
        <w:separator/>
      </w:r>
    </w:p>
  </w:endnote>
  <w:endnote w:type="continuationSeparator" w:id="0">
    <w:p w14:paraId="44F48A2E" w14:textId="77777777" w:rsidR="0033165E" w:rsidRDefault="0033165E" w:rsidP="00870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25365" w14:textId="26850349" w:rsidR="00532C03" w:rsidRDefault="00532C03">
    <w:pPr>
      <w:pStyle w:val="Rodap"/>
    </w:pPr>
    <w:r w:rsidRPr="0099719F">
      <w:rPr>
        <w:rFonts w:ascii="Arial" w:hAnsi="Arial" w:cs="Arial"/>
        <w:noProof/>
        <w:sz w:val="14"/>
        <w:szCs w:val="14"/>
        <w:lang w:eastAsia="pt-BR"/>
      </w:rPr>
      <w:drawing>
        <wp:inline distT="0" distB="0" distL="0" distR="0" wp14:anchorId="57DBC4F6" wp14:editId="2520001D">
          <wp:extent cx="5395595" cy="597535"/>
          <wp:effectExtent l="0" t="0" r="0" b="0"/>
          <wp:docPr id="1043436738"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5595" cy="59753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65DFB1" w14:textId="77777777" w:rsidR="0033165E" w:rsidRDefault="0033165E" w:rsidP="00870473">
      <w:pPr>
        <w:spacing w:after="0" w:line="240" w:lineRule="auto"/>
      </w:pPr>
      <w:r>
        <w:separator/>
      </w:r>
    </w:p>
  </w:footnote>
  <w:footnote w:type="continuationSeparator" w:id="0">
    <w:p w14:paraId="0B981E3C" w14:textId="77777777" w:rsidR="0033165E" w:rsidRDefault="0033165E" w:rsidP="008704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EBEF2" w14:textId="143C963B" w:rsidR="00532C03" w:rsidRDefault="00532C03">
    <w:pPr>
      <w:pStyle w:val="Cabealho"/>
    </w:pPr>
    <w:r>
      <w:rPr>
        <w:noProof/>
        <w:lang w:eastAsia="pt-BR"/>
      </w:rPr>
      <w:drawing>
        <wp:inline distT="0" distB="0" distL="0" distR="0" wp14:anchorId="4C0A954E" wp14:editId="2AB24638">
          <wp:extent cx="5395595" cy="939165"/>
          <wp:effectExtent l="0" t="0" r="0" b="0"/>
          <wp:docPr id="183102693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5595" cy="93916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549"/>
    <w:rsid w:val="0001795F"/>
    <w:rsid w:val="00072D9B"/>
    <w:rsid w:val="00087480"/>
    <w:rsid w:val="000F0081"/>
    <w:rsid w:val="001C3330"/>
    <w:rsid w:val="00274F3C"/>
    <w:rsid w:val="002752E8"/>
    <w:rsid w:val="002B3D66"/>
    <w:rsid w:val="0033165E"/>
    <w:rsid w:val="003771C2"/>
    <w:rsid w:val="00532C03"/>
    <w:rsid w:val="00551D83"/>
    <w:rsid w:val="00567FF8"/>
    <w:rsid w:val="00587E33"/>
    <w:rsid w:val="006A79EF"/>
    <w:rsid w:val="006F097E"/>
    <w:rsid w:val="00734322"/>
    <w:rsid w:val="00870473"/>
    <w:rsid w:val="008A136A"/>
    <w:rsid w:val="00925BDE"/>
    <w:rsid w:val="009F5C79"/>
    <w:rsid w:val="00A7651A"/>
    <w:rsid w:val="00E2238A"/>
    <w:rsid w:val="00E86549"/>
    <w:rsid w:val="00F22D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402C6"/>
  <w15:chartTrackingRefBased/>
  <w15:docId w15:val="{8A4514D5-A022-4D9E-BF0F-5E60E61E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E865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E865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E86549"/>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E86549"/>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E86549"/>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E8654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8654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8654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8654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86549"/>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E86549"/>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E86549"/>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E86549"/>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E86549"/>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E8654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8654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8654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86549"/>
    <w:rPr>
      <w:rFonts w:eastAsiaTheme="majorEastAsia" w:cstheme="majorBidi"/>
      <w:color w:val="272727" w:themeColor="text1" w:themeTint="D8"/>
    </w:rPr>
  </w:style>
  <w:style w:type="paragraph" w:styleId="Ttulo">
    <w:name w:val="Title"/>
    <w:basedOn w:val="Normal"/>
    <w:next w:val="Normal"/>
    <w:link w:val="TtuloChar"/>
    <w:uiPriority w:val="10"/>
    <w:qFormat/>
    <w:rsid w:val="00E865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865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8654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8654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86549"/>
    <w:pPr>
      <w:spacing w:before="160"/>
      <w:jc w:val="center"/>
    </w:pPr>
    <w:rPr>
      <w:i/>
      <w:iCs/>
      <w:color w:val="404040" w:themeColor="text1" w:themeTint="BF"/>
    </w:rPr>
  </w:style>
  <w:style w:type="character" w:customStyle="1" w:styleId="CitaoChar">
    <w:name w:val="Citação Char"/>
    <w:basedOn w:val="Fontepargpadro"/>
    <w:link w:val="Citao"/>
    <w:uiPriority w:val="29"/>
    <w:rsid w:val="00E86549"/>
    <w:rPr>
      <w:i/>
      <w:iCs/>
      <w:color w:val="404040" w:themeColor="text1" w:themeTint="BF"/>
    </w:rPr>
  </w:style>
  <w:style w:type="paragraph" w:styleId="PargrafodaLista">
    <w:name w:val="List Paragraph"/>
    <w:basedOn w:val="Normal"/>
    <w:uiPriority w:val="34"/>
    <w:qFormat/>
    <w:rsid w:val="00E86549"/>
    <w:pPr>
      <w:ind w:left="720"/>
      <w:contextualSpacing/>
    </w:pPr>
  </w:style>
  <w:style w:type="character" w:styleId="nfaseIntensa">
    <w:name w:val="Intense Emphasis"/>
    <w:basedOn w:val="Fontepargpadro"/>
    <w:uiPriority w:val="21"/>
    <w:qFormat/>
    <w:rsid w:val="00E86549"/>
    <w:rPr>
      <w:i/>
      <w:iCs/>
      <w:color w:val="2F5496" w:themeColor="accent1" w:themeShade="BF"/>
    </w:rPr>
  </w:style>
  <w:style w:type="paragraph" w:styleId="CitaoIntensa">
    <w:name w:val="Intense Quote"/>
    <w:basedOn w:val="Normal"/>
    <w:next w:val="Normal"/>
    <w:link w:val="CitaoIntensaChar"/>
    <w:uiPriority w:val="30"/>
    <w:qFormat/>
    <w:rsid w:val="00E865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E86549"/>
    <w:rPr>
      <w:i/>
      <w:iCs/>
      <w:color w:val="2F5496" w:themeColor="accent1" w:themeShade="BF"/>
    </w:rPr>
  </w:style>
  <w:style w:type="character" w:styleId="RefernciaIntensa">
    <w:name w:val="Intense Reference"/>
    <w:basedOn w:val="Fontepargpadro"/>
    <w:uiPriority w:val="32"/>
    <w:qFormat/>
    <w:rsid w:val="00E86549"/>
    <w:rPr>
      <w:b/>
      <w:bCs/>
      <w:smallCaps/>
      <w:color w:val="2F5496" w:themeColor="accent1" w:themeShade="BF"/>
      <w:spacing w:val="5"/>
    </w:rPr>
  </w:style>
  <w:style w:type="paragraph" w:styleId="NormalWeb">
    <w:name w:val="Normal (Web)"/>
    <w:basedOn w:val="Normal"/>
    <w:uiPriority w:val="99"/>
    <w:unhideWhenUsed/>
    <w:rsid w:val="00E8654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E86549"/>
    <w:rPr>
      <w:b/>
      <w:bCs/>
    </w:rPr>
  </w:style>
  <w:style w:type="character" w:styleId="nfase">
    <w:name w:val="Emphasis"/>
    <w:basedOn w:val="Fontepargpadro"/>
    <w:uiPriority w:val="20"/>
    <w:qFormat/>
    <w:rsid w:val="00E86549"/>
    <w:rPr>
      <w:i/>
      <w:iCs/>
    </w:rPr>
  </w:style>
  <w:style w:type="paragraph" w:styleId="Cabealho">
    <w:name w:val="header"/>
    <w:basedOn w:val="Normal"/>
    <w:link w:val="CabealhoChar"/>
    <w:uiPriority w:val="99"/>
    <w:unhideWhenUsed/>
    <w:rsid w:val="0087047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0473"/>
  </w:style>
  <w:style w:type="paragraph" w:styleId="Rodap">
    <w:name w:val="footer"/>
    <w:basedOn w:val="Normal"/>
    <w:link w:val="RodapChar"/>
    <w:uiPriority w:val="99"/>
    <w:unhideWhenUsed/>
    <w:rsid w:val="00870473"/>
    <w:pPr>
      <w:tabs>
        <w:tab w:val="center" w:pos="4252"/>
        <w:tab w:val="right" w:pos="8504"/>
      </w:tabs>
      <w:spacing w:after="0" w:line="240" w:lineRule="auto"/>
    </w:pPr>
  </w:style>
  <w:style w:type="character" w:customStyle="1" w:styleId="RodapChar">
    <w:name w:val="Rodapé Char"/>
    <w:basedOn w:val="Fontepargpadro"/>
    <w:link w:val="Rodap"/>
    <w:uiPriority w:val="99"/>
    <w:rsid w:val="008704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65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1800</Words>
  <Characters>9725</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2025-06-10T19:16:00Z</dcterms:created>
  <dcterms:modified xsi:type="dcterms:W3CDTF">2025-10-23T18:28:00Z</dcterms:modified>
</cp:coreProperties>
</file>